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>
          <w:lang w:bidi="ar-EG"/>
        </w:rPr>
      </w:pPr>
      <w:r>
        <w:rPr>
          <w:rtl w:val="true"/>
          <w:lang w:bidi="ar-EG"/>
        </w:rPr>
      </w:r>
    </w:p>
    <w:tbl>
      <w:tblPr>
        <w:bidiVisual w:val="true"/>
        <w:tblW w:w="1432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0"/>
        <w:gridCol w:w="11619"/>
      </w:tblGrid>
      <w:tr>
        <w:trPr>
          <w:trHeight w:val="975" w:hRule="atLeast"/>
        </w:trPr>
        <w:tc>
          <w:tcPr>
            <w:tcW w:w="2700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أسم الشركة</w:t>
            </w:r>
          </w:p>
        </w:tc>
        <w:tc>
          <w:tcPr>
            <w:tcW w:w="11619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الرؤيـــــــــــة</w:t>
            </w:r>
          </w:p>
        </w:tc>
      </w:tr>
      <w:tr>
        <w:trPr>
          <w:trHeight w:val="1842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EGX30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الوضع علي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ـ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جل القصير احتفاظ مع استخدام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15300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نفط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 لحماي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ـ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رباح المستثمر المتحفظ ب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ين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ما يعتبر حاليا وقف الخسائر المرحل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 هي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15000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نقطه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ـ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ما المستهدف التالي ل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15500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نقطه هو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15800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نقطه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. </w:t>
            </w:r>
          </w:p>
        </w:tc>
      </w:tr>
      <w:tr>
        <w:trPr>
          <w:trHeight w:val="1842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EGX70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لم يحقق المؤشر مستوي حماي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رباح </w:t>
            </w:r>
            <w:r>
              <w:rPr>
                <w:rFonts w:ascii="Arial" w:hAnsi="Arial"/>
                <w:sz w:val="24"/>
                <w:szCs w:val="24"/>
              </w:rPr>
              <w:t>817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نقطه واستمر التداول عليه بشكل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يجابي ليدفعه 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عاد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اختبار المقاوم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850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نقطه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وباختراقها يستهدف </w:t>
            </w:r>
            <w:r>
              <w:rPr>
                <w:rFonts w:ascii="Arial" w:hAnsi="Arial"/>
                <w:sz w:val="24"/>
                <w:szCs w:val="24"/>
              </w:rPr>
              <w:t>870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ثم </w:t>
            </w:r>
            <w:r>
              <w:rPr>
                <w:rFonts w:ascii="Arial" w:hAnsi="Arial"/>
                <w:sz w:val="24"/>
                <w:szCs w:val="24"/>
              </w:rPr>
              <w:t>900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نقطه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ويعتبر المؤشر احتفاظ اعلي </w:t>
            </w:r>
            <w:r>
              <w:rPr>
                <w:rFonts w:ascii="Arial" w:hAnsi="Arial"/>
                <w:sz w:val="24"/>
                <w:szCs w:val="24"/>
              </w:rPr>
              <w:t>750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نقطه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</w:p>
        </w:tc>
      </w:tr>
      <w:tr>
        <w:trPr>
          <w:trHeight w:val="1842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البنك التجاري الدولي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تمكن السهم من الارتداد من حول مستو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ى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77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و المستهدف </w:t>
            </w:r>
            <w:r>
              <w:rPr>
                <w:rFonts w:ascii="Arial" w:hAnsi="Arial"/>
                <w:sz w:val="24"/>
                <w:szCs w:val="24"/>
              </w:rPr>
              <w:t>82.60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وارد التحقق ويتم جني جزئي لل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رباح عليه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يليه مستهدف </w:t>
            </w:r>
            <w:r>
              <w:rPr>
                <w:rFonts w:ascii="Arial" w:hAnsi="Arial"/>
                <w:sz w:val="24"/>
                <w:szCs w:val="24"/>
              </w:rPr>
              <w:t>85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حماي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رباح المرحل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حالي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ً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 </w:t>
            </w:r>
            <w:r>
              <w:rPr>
                <w:rFonts w:ascii="Arial" w:hAnsi="Arial"/>
                <w:sz w:val="24"/>
                <w:szCs w:val="24"/>
              </w:rPr>
              <w:t>77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ووقف الخسائر المرحل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75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</w:p>
        </w:tc>
      </w:tr>
      <w:tr>
        <w:trPr>
          <w:trHeight w:val="1842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جلوبال تليكوم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ننتظر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شار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شراء جديد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السهم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الدعم حاليا </w:t>
            </w:r>
            <w:r>
              <w:rPr>
                <w:rFonts w:ascii="Arial" w:hAnsi="Arial"/>
                <w:sz w:val="24"/>
                <w:szCs w:val="24"/>
              </w:rPr>
              <w:t>6.75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6.64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بينما المقاومات </w:t>
            </w:r>
            <w:r>
              <w:rPr>
                <w:rFonts w:ascii="Arial" w:hAnsi="Arial"/>
                <w:sz w:val="24"/>
                <w:szCs w:val="24"/>
              </w:rPr>
              <w:t>7.20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7.33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7.70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</w:tbl>
    <w:p>
      <w:pPr>
        <w:pStyle w:val="Normal"/>
        <w:tabs>
          <w:tab w:val="left" w:pos="1206" w:leader="none"/>
        </w:tabs>
        <w:bidi w:val="1"/>
        <w:jc w:val="left"/>
        <w:rPr>
          <w:lang w:bidi="ar-EG"/>
        </w:rPr>
      </w:pPr>
      <w:r>
        <w:rPr>
          <w:rtl w:val="true"/>
          <w:lang w:bidi="ar-EG"/>
        </w:rPr>
        <w:tab/>
      </w:r>
    </w:p>
    <w:p>
      <w:pPr>
        <w:pStyle w:val="Normal"/>
        <w:bidi w:val="1"/>
        <w:jc w:val="left"/>
        <w:rPr>
          <w:lang w:bidi="ar-EG"/>
        </w:rPr>
      </w:pPr>
      <w:r>
        <w:rPr>
          <w:rtl w:val="true"/>
          <w:lang w:bidi="ar-EG"/>
        </w:rPr>
      </w:r>
    </w:p>
    <w:tbl>
      <w:tblPr>
        <w:bidiVisual w:val="true"/>
        <w:tblW w:w="1449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0"/>
        <w:gridCol w:w="11620"/>
      </w:tblGrid>
      <w:tr>
        <w:trPr>
          <w:trHeight w:val="975" w:hRule="atLeast"/>
        </w:trPr>
        <w:tc>
          <w:tcPr>
            <w:tcW w:w="2870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أسم الشركة</w:t>
            </w:r>
          </w:p>
        </w:tc>
        <w:tc>
          <w:tcPr>
            <w:tcW w:w="11620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الرؤيـــــــــــة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المصريه للاتصالات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السهم احتفاظ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عل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ى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12.95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مع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مكانيه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ضاف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قل للمراكز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باختراق معزز ب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حجام التداول لمستو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ى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14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وهو ما يجعل المستهدف </w:t>
            </w:r>
            <w:r>
              <w:rPr>
                <w:rFonts w:ascii="Arial" w:hAnsi="Arial"/>
                <w:sz w:val="24"/>
                <w:szCs w:val="24"/>
              </w:rPr>
              <w:t>15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قائم التحقق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أوراسكوم للاتصالات  والأعلام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السهم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ا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ح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تف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اظ وشراء انخفاضات طالما لم يخترق حد وقف الخسائر </w:t>
            </w:r>
            <w:r>
              <w:rPr>
                <w:rFonts w:ascii="Arial" w:hAnsi="Arial"/>
                <w:sz w:val="24"/>
                <w:szCs w:val="24"/>
              </w:rPr>
              <w:t>0.7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جنيه،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ويواجه مقاوم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0.76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والتي تحققت يليها المستهدف </w:t>
            </w:r>
            <w:r>
              <w:rPr>
                <w:rFonts w:ascii="Arial" w:hAnsi="Arial"/>
                <w:sz w:val="24"/>
                <w:szCs w:val="24"/>
              </w:rPr>
              <w:t>0.79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المجموعة المالية هيرميس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يستهدف السهم اختبار </w:t>
            </w:r>
            <w:r>
              <w:rPr>
                <w:rFonts w:ascii="Arial" w:hAnsi="Arial"/>
                <w:sz w:val="24"/>
                <w:szCs w:val="24"/>
              </w:rPr>
              <w:t>22.50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 وأ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ول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شار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يجابي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هي اختراق </w:t>
            </w:r>
            <w:r>
              <w:rPr>
                <w:rFonts w:ascii="Arial" w:hAnsi="Arial"/>
                <w:sz w:val="24"/>
                <w:szCs w:val="24"/>
              </w:rPr>
              <w:t>21.80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وهو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مر وارد ويعزز من الوصول للمستهدف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ويفضل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المتاجر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بالسهم لحين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ثبات القو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بايونيرز القابضة للاستثمارات المالية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السهم حاليا يجد دعما عند </w:t>
            </w:r>
            <w:r>
              <w:rPr>
                <w:rFonts w:ascii="Arial" w:hAnsi="Arial"/>
                <w:sz w:val="24"/>
                <w:szCs w:val="24"/>
              </w:rPr>
              <w:t>8.90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8.70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يمكن 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الشراء من جديد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عليهم واعتبار </w:t>
            </w:r>
            <w:r>
              <w:rPr>
                <w:rFonts w:ascii="Arial" w:hAnsi="Arial"/>
                <w:sz w:val="24"/>
                <w:szCs w:val="24"/>
              </w:rPr>
              <w:t>8.50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لوقف الخسائر ولا يزال يستهدف </w:t>
            </w:r>
            <w:r>
              <w:rPr>
                <w:rFonts w:ascii="Arial" w:hAnsi="Arial"/>
                <w:sz w:val="24"/>
                <w:szCs w:val="24"/>
              </w:rPr>
              <w:t>9.40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9.70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والتي باختراقها تتعزز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إ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يجابي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بالسهم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مجموعة طلعت مصطفى القابضة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1"/>
              <w:spacing w:before="0" w:after="20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حالي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ً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يجب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مراقب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مستوي </w:t>
            </w:r>
            <w:r>
              <w:rPr>
                <w:rFonts w:ascii="Arial" w:hAnsi="Arial"/>
                <w:sz w:val="24"/>
                <w:szCs w:val="24"/>
              </w:rPr>
              <w:t>10.35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والذي باختراقه تعتبر 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 xml:space="preserve">اشاره شراء جديده </w:t>
            </w:r>
            <w:r>
              <w:rPr>
                <w:rFonts w:ascii="Arial" w:hAnsi="Arial"/>
                <w:sz w:val="24"/>
                <w:szCs w:val="24"/>
                <w:u w:val="single"/>
                <w:rtl w:val="true"/>
              </w:rPr>
              <w:t xml:space="preserve">/ </w:t>
            </w:r>
            <w:r>
              <w:rPr>
                <w:rFonts w:ascii="Arial" w:hAnsi="Arial"/>
                <w:sz w:val="24"/>
                <w:sz w:val="24"/>
                <w:szCs w:val="24"/>
                <w:u w:val="single"/>
                <w:rtl w:val="true"/>
              </w:rPr>
              <w:t>اضافه اقل للمراكز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لمستهدف </w:t>
            </w:r>
            <w:r>
              <w:rPr>
                <w:rFonts w:ascii="Arial" w:hAnsi="Arial"/>
                <w:sz w:val="24"/>
                <w:szCs w:val="24"/>
              </w:rPr>
              <w:t>10.90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للقصير الاجل و  </w:t>
            </w:r>
            <w:r>
              <w:rPr>
                <w:rFonts w:ascii="Arial" w:hAnsi="Arial"/>
                <w:sz w:val="24"/>
                <w:szCs w:val="24"/>
              </w:rPr>
              <w:t>11.80/12.00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لل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جل المتوسط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87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المالية والصناعية المصرية</w:t>
            </w:r>
          </w:p>
        </w:tc>
        <w:tc>
          <w:tcPr>
            <w:tcW w:w="1162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يعتبر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آ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ن مستوي </w:t>
            </w:r>
            <w:r>
              <w:rPr>
                <w:rFonts w:ascii="Arial" w:hAnsi="Arial"/>
                <w:sz w:val="24"/>
                <w:szCs w:val="24"/>
              </w:rPr>
              <w:t>18.60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جنيه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الأهم 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حماي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رباح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على الأجل القصير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</w:tbl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</w:r>
    </w:p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</w:r>
    </w:p>
    <w:tbl>
      <w:tblPr>
        <w:bidiVisual w:val="true"/>
        <w:tblW w:w="1431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37"/>
        <w:gridCol w:w="11377"/>
      </w:tblGrid>
      <w:tr>
        <w:trPr>
          <w:trHeight w:val="975" w:hRule="atLeast"/>
        </w:trPr>
        <w:tc>
          <w:tcPr>
            <w:tcW w:w="2937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أسم الشركة</w:t>
            </w:r>
          </w:p>
        </w:tc>
        <w:tc>
          <w:tcPr>
            <w:tcW w:w="11377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الرؤيـــــــــــة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القلعة للاستشارات المالية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من المستويات الهامه حاليا علي الاجل لاقصير </w:t>
            </w:r>
            <w:r>
              <w:rPr>
                <w:rFonts w:ascii="Arial" w:hAnsi="Arial"/>
                <w:sz w:val="24"/>
                <w:szCs w:val="24"/>
              </w:rPr>
              <w:t>1.35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والتي باختراقها تتعزز الايجابيه للمستهدف </w:t>
            </w:r>
            <w:r>
              <w:rPr>
                <w:rFonts w:ascii="Arial" w:hAnsi="Arial"/>
                <w:sz w:val="24"/>
                <w:szCs w:val="24"/>
              </w:rPr>
              <w:t>1.45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1.50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الدعم الحالي </w:t>
            </w:r>
            <w:r>
              <w:rPr>
                <w:rFonts w:ascii="Arial" w:hAnsi="Arial"/>
                <w:sz w:val="24"/>
                <w:szCs w:val="24"/>
              </w:rPr>
              <w:t>1.31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1.27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</w:t>
            </w:r>
            <w:r>
              <w:rPr>
                <w:rFonts w:ascii="Arial" w:hAnsi="Arial"/>
                <w:sz w:val="24"/>
                <w:szCs w:val="24"/>
              </w:rPr>
              <w:t>1.25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بالم هيلز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من المتوقع تحرك بين </w:t>
            </w:r>
            <w:r>
              <w:rPr>
                <w:rFonts w:ascii="Arial" w:hAnsi="Arial"/>
                <w:sz w:val="24"/>
                <w:szCs w:val="24"/>
              </w:rPr>
              <w:t>3.70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4.15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واختراق ايا منهما اشاره هامه عاي الاجل القصير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وبصفه عامه السهم اعلي </w:t>
            </w:r>
            <w:r>
              <w:rPr>
                <w:rFonts w:ascii="Arial" w:hAnsi="Arial"/>
                <w:sz w:val="24"/>
                <w:szCs w:val="24"/>
              </w:rPr>
              <w:t>3.70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يعتبر ايجابي علي االاجل المتوسط ويستهدف </w:t>
            </w:r>
            <w:r>
              <w:rPr>
                <w:rFonts w:ascii="Arial" w:hAnsi="Arial"/>
                <w:sz w:val="24"/>
                <w:szCs w:val="24"/>
              </w:rPr>
              <w:t>4.20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4.90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السادس من أكتوبر للتنمية والاستثمار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يحاول السهم الاستقرار حول المستويات الحاليه وننتظر اختراق ال </w:t>
            </w:r>
            <w:r>
              <w:rPr>
                <w:rFonts w:ascii="Arial" w:hAnsi="Arial"/>
                <w:sz w:val="24"/>
                <w:szCs w:val="24"/>
              </w:rPr>
              <w:t>19.10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وهو ما يعزز من  الوصول لمستهدف </w:t>
            </w:r>
            <w:r>
              <w:rPr>
                <w:rFonts w:ascii="Arial" w:hAnsi="Arial"/>
                <w:sz w:val="24"/>
                <w:szCs w:val="24"/>
              </w:rPr>
              <w:t>20.00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- </w:t>
            </w:r>
            <w:r>
              <w:rPr>
                <w:rFonts w:ascii="Arial" w:hAnsi="Arial"/>
                <w:sz w:val="24"/>
                <w:szCs w:val="24"/>
              </w:rPr>
              <w:t>20.50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ووقف الخسائر </w:t>
            </w:r>
            <w:r>
              <w:rPr>
                <w:rFonts w:ascii="Arial" w:hAnsi="Arial"/>
                <w:sz w:val="24"/>
                <w:szCs w:val="24"/>
              </w:rPr>
              <w:t>18.50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العربية لحليج الأقطان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الاستقرار اعلي </w:t>
            </w:r>
            <w:r>
              <w:rPr>
                <w:rFonts w:ascii="Arial" w:hAnsi="Arial"/>
                <w:sz w:val="24"/>
                <w:szCs w:val="24"/>
              </w:rPr>
              <w:t>6.00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يعزز من الوصول الي المستهدفات </w:t>
            </w:r>
            <w:r>
              <w:rPr>
                <w:rFonts w:ascii="Arial" w:hAnsi="Arial"/>
                <w:sz w:val="24"/>
                <w:szCs w:val="24"/>
              </w:rPr>
              <w:t>6.20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6.45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وقف الخسائر المرحل </w:t>
            </w:r>
            <w:r>
              <w:rPr>
                <w:rFonts w:ascii="Arial" w:hAnsi="Arial"/>
                <w:sz w:val="24"/>
                <w:szCs w:val="24"/>
              </w:rPr>
              <w:t>5.85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حديد عز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يعتبر المستهدف التالي للسهم حاليا هو مستوي </w:t>
            </w:r>
            <w:r>
              <w:rPr>
                <w:rFonts w:ascii="Arial" w:hAnsi="Arial"/>
                <w:sz w:val="24"/>
                <w:szCs w:val="24"/>
              </w:rPr>
              <w:t>27.00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بينما المستهدف طويل الاجل </w:t>
            </w:r>
            <w:r>
              <w:rPr>
                <w:rFonts w:ascii="Arial" w:hAnsi="Arial"/>
                <w:sz w:val="24"/>
                <w:szCs w:val="24"/>
              </w:rPr>
              <w:t>35.00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كما اشرنا من قبل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الدعم الحالي </w:t>
            </w:r>
            <w:r>
              <w:rPr>
                <w:rFonts w:ascii="Arial" w:hAnsi="Arial"/>
                <w:sz w:val="24"/>
                <w:szCs w:val="24"/>
              </w:rPr>
              <w:t>22.80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يليه </w:t>
            </w:r>
            <w:r>
              <w:rPr>
                <w:rFonts w:ascii="Arial" w:hAnsi="Arial"/>
                <w:sz w:val="24"/>
                <w:szCs w:val="24"/>
              </w:rPr>
              <w:t>21.00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93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السويدي إليكتريك</w:t>
            </w:r>
          </w:p>
        </w:tc>
        <w:tc>
          <w:tcPr>
            <w:tcW w:w="11377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يجب أن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يتمكن السهم من الاستقرار اعلي </w:t>
            </w:r>
            <w:r>
              <w:rPr>
                <w:rFonts w:ascii="Arial" w:hAnsi="Arial"/>
                <w:sz w:val="24"/>
                <w:szCs w:val="24"/>
              </w:rPr>
              <w:t>155.00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وهو ما يؤهله لتحقيق المستهدف التالي </w:t>
            </w:r>
            <w:r>
              <w:rPr>
                <w:rFonts w:ascii="Arial" w:hAnsi="Arial"/>
                <w:sz w:val="24"/>
                <w:szCs w:val="24"/>
              </w:rPr>
              <w:t>165.00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حمايه الارباح الاغلاق اسفل </w:t>
            </w:r>
            <w:r>
              <w:rPr>
                <w:rFonts w:ascii="Arial" w:hAnsi="Arial"/>
                <w:sz w:val="24"/>
                <w:szCs w:val="24"/>
              </w:rPr>
              <w:t>155.00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بينما وقف الخسائر </w:t>
            </w:r>
            <w:r>
              <w:rPr>
                <w:rFonts w:ascii="Arial" w:hAnsi="Arial"/>
                <w:sz w:val="24"/>
                <w:szCs w:val="24"/>
              </w:rPr>
              <w:t>142.00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</w:tbl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</w:r>
    </w:p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  <w:tab/>
      </w:r>
    </w:p>
    <w:tbl>
      <w:tblPr>
        <w:bidiVisual w:val="true"/>
        <w:tblW w:w="1432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4"/>
        <w:gridCol w:w="11255"/>
      </w:tblGrid>
      <w:tr>
        <w:trPr>
          <w:trHeight w:val="975" w:hRule="atLeast"/>
        </w:trPr>
        <w:tc>
          <w:tcPr>
            <w:tcW w:w="3064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أسم الشركة</w:t>
            </w:r>
          </w:p>
        </w:tc>
        <w:tc>
          <w:tcPr>
            <w:tcW w:w="11255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الرؤيـــــــــــة</w:t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مصر الجديدة للإسكان والتعمير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السهم يواجه حاليا مقاومه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36.90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تعتبر هامه علي الاجل القصير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، 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اختراقها يعزز من الوصول للمستهدف التالي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38.00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40.00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ويستخدم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35.80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لحماي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ة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ـ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رباح قصيره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جل حاليا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مدينة نصر للإسكان والتعمير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من المتوقع ان يواجه عمليات جني ارباح كلما اقترب من منطقه </w:t>
            </w:r>
            <w:r>
              <w:rPr>
                <w:rFonts w:ascii="Arial" w:hAnsi="Arial"/>
                <w:sz w:val="24"/>
                <w:szCs w:val="24"/>
              </w:rPr>
              <w:t>12.00/12.20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الدعم حاليا </w:t>
            </w:r>
            <w:r>
              <w:rPr>
                <w:rFonts w:ascii="Arial" w:hAnsi="Arial"/>
                <w:sz w:val="24"/>
                <w:szCs w:val="24"/>
              </w:rPr>
              <w:t>11.00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.</w:t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المصرية للمنتجعات السياحية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من اشارات القوه حاليا اختراق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1.64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وهو ما يعزز من الوصول ل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1.70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1.80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.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وقف الخسائر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1.54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للمتحفظ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1.50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للمخاطر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بورتو جروب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خلال الاسبوع الجاري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لدى السهم دعم عند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0.38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متوقع ان يستقر اعلاه وفي حاله التراجع يجد دعما عند  </w:t>
            </w:r>
            <w:r>
              <w:rPr>
                <w:rFonts w:ascii="Arial" w:hAnsi="Arial"/>
                <w:sz w:val="24"/>
                <w:szCs w:val="24"/>
              </w:rPr>
              <w:t>0.36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وتظل المستهدفات </w:t>
            </w:r>
            <w:r>
              <w:rPr>
                <w:rFonts w:ascii="Arial" w:hAnsi="Arial"/>
                <w:sz w:val="24"/>
                <w:szCs w:val="24"/>
              </w:rPr>
              <w:t>0.43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0.45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قائمه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</w:t>
            </w:r>
          </w:p>
          <w:p>
            <w:pPr>
              <w:pStyle w:val="Normal"/>
              <w:bidi w:val="1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true"/>
              </w:rPr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النساجون الشرقيون للسجاد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السهم يشهد تحسن في الاداء ويواجه مقاومه متحركه حول </w:t>
            </w:r>
            <w:r>
              <w:rPr>
                <w:rFonts w:ascii="Arial" w:hAnsi="Arial"/>
                <w:sz w:val="24"/>
                <w:szCs w:val="24"/>
              </w:rPr>
              <w:t>17.80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من اهم المستويات حاليا </w:t>
            </w:r>
            <w:r>
              <w:rPr>
                <w:rFonts w:ascii="Arial" w:hAnsi="Arial"/>
                <w:sz w:val="24"/>
                <w:szCs w:val="24"/>
              </w:rPr>
              <w:t>18.60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كمستوي للمقاومه المتحركه وباختراقه يعزز من التحرك الي </w:t>
            </w:r>
            <w:r>
              <w:rPr>
                <w:rFonts w:ascii="Arial" w:hAnsi="Arial"/>
                <w:sz w:val="24"/>
                <w:szCs w:val="24"/>
              </w:rPr>
              <w:t>19.30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 </w:t>
            </w:r>
            <w:r>
              <w:rPr>
                <w:rFonts w:ascii="Arial" w:hAnsi="Arial"/>
                <w:sz w:val="24"/>
                <w:szCs w:val="24"/>
              </w:rPr>
              <w:t>20.00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3064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سيدي كرير للبتروكيماويات</w:t>
            </w:r>
          </w:p>
        </w:tc>
        <w:tc>
          <w:tcPr>
            <w:tcW w:w="11255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يواجه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السهم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 مستهدف </w:t>
            </w:r>
            <w:r>
              <w:rPr>
                <w:rFonts w:ascii="Arial" w:hAnsi="Arial"/>
                <w:sz w:val="24"/>
                <w:szCs w:val="24"/>
              </w:rPr>
              <w:t>29.00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خلال تداولات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سبوع الجاري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،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ونتوقع ان يواجه السهم بعمليات جني ارباح مؤقته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،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ويظل المستهدف </w:t>
            </w:r>
            <w:r>
              <w:rPr>
                <w:rFonts w:ascii="Arial" w:hAnsi="Arial"/>
                <w:sz w:val="24"/>
                <w:szCs w:val="24"/>
              </w:rPr>
              <w:t>32.85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قائم لمستثمري الاجل المتوسط طالما السهم اعلي</w:t>
            </w:r>
            <w:r>
              <w:rPr>
                <w:rFonts w:ascii="Arial" w:hAnsi="Arial"/>
                <w:sz w:val="24"/>
                <w:szCs w:val="24"/>
              </w:rPr>
              <w:t>22.20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.  </w:t>
            </w:r>
          </w:p>
        </w:tc>
      </w:tr>
    </w:tbl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</w:r>
    </w:p>
    <w:p>
      <w:pPr>
        <w:pStyle w:val="Normal"/>
        <w:tabs>
          <w:tab w:val="left" w:pos="8360" w:leader="none"/>
        </w:tabs>
        <w:bidi w:val="1"/>
        <w:ind w:firstLine="4050"/>
        <w:jc w:val="left"/>
        <w:rPr>
          <w:lang w:bidi="ar-EG"/>
        </w:rPr>
      </w:pPr>
      <w:r>
        <w:rPr>
          <w:rtl w:val="true"/>
          <w:lang w:bidi="ar-EG"/>
        </w:rPr>
      </w:r>
    </w:p>
    <w:tbl>
      <w:tblPr>
        <w:bidiVisual w:val="true"/>
        <w:tblW w:w="1432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0"/>
        <w:gridCol w:w="11619"/>
      </w:tblGrid>
      <w:tr>
        <w:trPr>
          <w:trHeight w:val="975" w:hRule="atLeast"/>
        </w:trPr>
        <w:tc>
          <w:tcPr>
            <w:tcW w:w="2700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أسم الشركة</w:t>
            </w:r>
          </w:p>
        </w:tc>
        <w:tc>
          <w:tcPr>
            <w:tcW w:w="11619" w:type="dxa"/>
            <w:tcBorders/>
            <w:shd w:color="000000" w:fill="632523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cs="Times New Roman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الرؤيـــــــــــة</w:t>
            </w:r>
          </w:p>
        </w:tc>
      </w:tr>
      <w:tr>
        <w:trPr>
          <w:trHeight w:val="1200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أموك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المستويات المرجح التحرك بينها هي </w:t>
            </w:r>
            <w:r>
              <w:rPr>
                <w:rFonts w:ascii="Arial" w:hAnsi="Arial"/>
                <w:sz w:val="24"/>
                <w:szCs w:val="24"/>
              </w:rPr>
              <w:t>9.50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 xml:space="preserve">للمقاومه و </w:t>
            </w:r>
            <w:r>
              <w:rPr>
                <w:rFonts w:ascii="Arial" w:hAnsi="Arial"/>
                <w:sz w:val="24"/>
                <w:szCs w:val="24"/>
              </w:rPr>
              <w:t>8.50</w:t>
            </w:r>
            <w:r>
              <w:rPr>
                <w:rFonts w:ascii="Arial" w:hAnsi="Arial"/>
                <w:sz w:val="24"/>
                <w:szCs w:val="24"/>
                <w:rtl w:val="true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</w:rPr>
              <w:t>للدعم واختراق ايا منها اشاره للتحرك في نفس الاتجاه</w:t>
            </w:r>
            <w:r>
              <w:rPr>
                <w:rFonts w:ascii="Arial" w:hAnsi="Arial"/>
                <w:sz w:val="24"/>
                <w:szCs w:val="24"/>
                <w:rtl w:val="true"/>
              </w:rPr>
              <w:t>.</w:t>
            </w:r>
          </w:p>
        </w:tc>
      </w:tr>
      <w:tr>
        <w:trPr>
          <w:trHeight w:val="1200" w:hRule="atLeas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/>
                <w:bCs/>
                <w:sz w:val="24"/>
                <w:sz w:val="24"/>
                <w:szCs w:val="24"/>
                <w:rtl w:val="true"/>
              </w:rPr>
              <w:t>كيما</w:t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000000" w:fill="DCE6F1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ن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فتح المجال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أمام السهم 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مستهدف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8.75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علي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جل القصير بينما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10.00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للمتوسط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 xml:space="preserve">, 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و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قف خسائر قصير ال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أ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جل حالي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>ً</w:t>
            </w:r>
            <w:r>
              <w:rPr>
                <w:rFonts w:ascii="Arial" w:hAnsi="Arial"/>
                <w:sz w:val="24"/>
                <w:sz w:val="24"/>
                <w:szCs w:val="24"/>
                <w:rtl w:val="true"/>
                <w:lang w:bidi="ar-EG"/>
              </w:rPr>
              <w:t xml:space="preserve">ا </w:t>
            </w:r>
            <w:r>
              <w:rPr>
                <w:rFonts w:ascii="Arial" w:hAnsi="Arial"/>
                <w:sz w:val="24"/>
                <w:szCs w:val="24"/>
                <w:lang w:bidi="ar-EG"/>
              </w:rPr>
              <w:t>7.90</w:t>
            </w:r>
            <w:r>
              <w:rPr>
                <w:rFonts w:ascii="Arial" w:hAnsi="Arial"/>
                <w:sz w:val="24"/>
                <w:szCs w:val="24"/>
                <w:rtl w:val="true"/>
                <w:lang w:bidi="ar-EG"/>
              </w:rPr>
              <w:t>.</w:t>
            </w:r>
          </w:p>
        </w:tc>
      </w:tr>
      <w:tr>
        <w:trPr>
          <w:trHeight w:val="23" w:hRule="exact"/>
        </w:trPr>
        <w:tc>
          <w:tcPr>
            <w:tcW w:w="2700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 w:val="true"/>
              </w:rPr>
            </w:r>
          </w:p>
        </w:tc>
        <w:tc>
          <w:tcPr>
            <w:tcW w:w="11619" w:type="dxa"/>
            <w:tcBorders>
              <w:bottom w:val="single" w:sz="4" w:space="0" w:color="4F81BD"/>
              <w:insideH w:val="single" w:sz="4" w:space="0" w:color="4F81BD"/>
            </w:tcBorders>
            <w:shd w:color="auto" w:fill="auto" w:val="clear"/>
            <w:vAlign w:val="center"/>
          </w:tcPr>
          <w:p>
            <w:pPr>
              <w:pStyle w:val="Normal"/>
              <w:bidi w:val="1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true"/>
              </w:rPr>
            </w:r>
          </w:p>
        </w:tc>
      </w:tr>
    </w:tbl>
    <w:p>
      <w:pPr>
        <w:pStyle w:val="Normal"/>
        <w:tabs>
          <w:tab w:val="left" w:pos="8360" w:leader="none"/>
        </w:tabs>
        <w:bidi w:val="1"/>
        <w:jc w:val="left"/>
        <w:rPr>
          <w:lang w:bidi="ar-EG"/>
        </w:rPr>
      </w:pPr>
      <w:r>
        <w:rPr>
          <w:rtl w:val="true"/>
          <w:lang w:bidi="ar-EG"/>
        </w:rPr>
      </w:r>
    </w:p>
    <w:p>
      <w:pPr>
        <w:pStyle w:val="Normal"/>
        <w:tabs>
          <w:tab w:val="left" w:pos="8360" w:leader="none"/>
        </w:tabs>
        <w:bidi w:val="1"/>
        <w:jc w:val="left"/>
        <w:rPr>
          <w:sz w:val="10"/>
          <w:szCs w:val="10"/>
          <w:lang w:bidi="ar-EG"/>
        </w:rPr>
      </w:pPr>
      <w:r>
        <w:rPr>
          <w:sz w:val="10"/>
          <w:szCs w:val="10"/>
          <w:rtl w:val="true"/>
          <w:lang w:bidi="ar-EG"/>
        </w:rPr>
      </w:r>
    </w:p>
    <w:p>
      <w:pPr>
        <w:pStyle w:val="Normal"/>
        <w:tabs>
          <w:tab w:val="right" w:pos="13780" w:leader="none"/>
        </w:tabs>
        <w:bidi w:val="1"/>
        <w:spacing w:before="0" w:after="200"/>
        <w:jc w:val="left"/>
        <w:rPr>
          <w:lang w:bidi="ar-EG"/>
        </w:rPr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orient="landscape" w:w="15840" w:h="12240"/>
      <w:pgMar w:left="770" w:right="770" w:header="720" w:top="1440" w:footer="720" w:bottom="777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pBdr>
        <w:top w:val="single" w:sz="4" w:space="1" w:color="D9D9D9"/>
      </w:pBdr>
      <w:rPr/>
    </w:pPr>
    <w:r>
      <w:rPr>
        <w:color w:val="FFFFFF"/>
      </w:rPr>
      <w:t xml:space="preserve"> </w: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-467360</wp:posOffset>
              </wp:positionV>
              <wp:extent cx="9081135" cy="75628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Rectangle 1"/>
                      <wps:cNvSpPr/>
                    </wps:nvSpPr>
                    <wps:spPr>
                      <a:xfrm rot="10800000">
                        <a:off x="0" y="0"/>
                        <a:ext cx="9080640" cy="755640"/>
                      </a:xfrm>
                      <a:prstGeom prst="roundRect">
                        <a:avLst/>
                      </a:prstGeom>
                      <a:solidFill>
                        <a:srgbClr val="000080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fillcolor="navy" stroked="t" style="position:absolute;margin-left:0.05pt;margin-top:-36.8pt;width:714.95pt;height:59.45pt;rotation:180">
              <w10:wrap type="none"/>
              <v:fill o:detectmouseclick="t" type="solid" color2="#ffff7f"/>
              <v:stroke color="black" joinstyle="round" endcap="flat"/>
            </v:round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-302895</wp:posOffset>
              </wp:positionH>
              <wp:positionV relativeFrom="paragraph">
                <wp:posOffset>-622935</wp:posOffset>
              </wp:positionV>
              <wp:extent cx="9454515" cy="62992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4" name="Rectangle 1"/>
                      <wps:cNvSpPr/>
                    </wps:nvSpPr>
                    <wps:spPr>
                      <a:xfrm rot="10800000">
                        <a:off x="0" y="0"/>
                        <a:ext cx="9453960" cy="62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-23.85pt;margin-top:-49.05pt;width:744.35pt;height:49.5pt;rotation:180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w:rPr>
        <w:color w:val="FFFFFF"/>
      </w:rPr>
      <w:t xml:space="preserve">     </w:t>
    </w:r>
    <w:r>
      <w:rPr>
        <w:color w:val="FFFFFF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b/>
        <w:color w:val="FFFFFF"/>
      </w:rPr>
      <w:t xml:space="preserve"> </w:t>
    </w:r>
    <w:r>
      <w:rPr>
        <w:b/>
        <w:color w:val="FFFFFF"/>
      </w:rPr>
      <w:t xml:space="preserve">| </w:t>
    </w:r>
    <w:r>
      <w:rPr>
        <w:color w:val="FFFFFF"/>
        <w:spacing w:val="60"/>
      </w:rPr>
      <w:t>Page</w:t>
    </w:r>
    <w:r>
      <mc:AlternateContent>
        <mc:Choice Requires="wps">
          <w:drawing>
            <wp:anchor behindDoc="1" distT="0" distB="0" distL="114300" distR="114300" simplePos="0" locked="0" layoutInCell="1" allowOverlap="1" relativeHeight="41">
              <wp:simplePos x="0" y="0"/>
              <wp:positionH relativeFrom="column">
                <wp:posOffset>7031990</wp:posOffset>
              </wp:positionH>
              <wp:positionV relativeFrom="paragraph">
                <wp:posOffset>-13970</wp:posOffset>
              </wp:positionV>
              <wp:extent cx="1819275" cy="31115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3111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jc w:val="center"/>
                            <w:rPr>
                              <w:rFonts w:ascii="Arial" w:hAnsi="Arial"/>
                              <w:b/>
                              <w:b/>
                              <w:bCs/>
                              <w:color w:val="943634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/>
                              <w:bCs/>
                              <w:color w:val="943634"/>
                              <w:sz w:val="24"/>
                              <w:sz w:val="24"/>
                              <w:szCs w:val="24"/>
                              <w:rtl w:val="true"/>
                              <w:lang w:bidi="ar-EG"/>
                            </w:rPr>
                            <w:t>بحوث كايرو كابيتال سكيروتيز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43.25pt;height:24.5pt;mso-wrap-distance-left:9pt;mso-wrap-distance-right:9pt;mso-wrap-distance-top:0pt;mso-wrap-distance-bottom:0pt;margin-top:-1.1pt;mso-position-vertical-relative:text;margin-left:553.7pt;mso-position-horizontal-relative:text">
              <v:textbox>
                <w:txbxContent>
                  <w:p>
                    <w:pPr>
                      <w:pStyle w:val="Style21"/>
                      <w:spacing w:before="0" w:after="200"/>
                      <w:jc w:val="center"/>
                      <w:rPr>
                        <w:rFonts w:ascii="Arial" w:hAnsi="Arial"/>
                        <w:b/>
                        <w:b/>
                        <w:bCs/>
                        <w:color w:val="943634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ascii="Arial" w:hAnsi="Arial"/>
                        <w:b/>
                        <w:b/>
                        <w:bCs/>
                        <w:color w:val="943634"/>
                        <w:sz w:val="24"/>
                        <w:sz w:val="24"/>
                        <w:szCs w:val="24"/>
                        <w:rtl w:val="true"/>
                        <w:lang w:bidi="ar-EG"/>
                      </w:rPr>
                      <w:t>بحوث كايرو كابيتال سكيروتيز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left" w:pos="2580" w:leader="none"/>
        <w:tab w:val="left" w:pos="3654" w:leader="none"/>
        <w:tab w:val="right" w:pos="3870" w:leader="none"/>
        <w:tab w:val="center" w:pos="4320" w:leader="none"/>
        <w:tab w:val="right" w:pos="5281" w:leader="none"/>
        <w:tab w:val="left" w:pos="5922" w:leader="none"/>
        <w:tab w:val="left" w:pos="6063" w:leader="none"/>
        <w:tab w:val="left" w:pos="6161" w:leader="none"/>
        <w:tab w:val="left" w:pos="6381" w:leader="none"/>
        <w:tab w:val="left" w:pos="6601" w:leader="none"/>
        <w:tab w:val="left" w:pos="6630" w:leader="none"/>
        <w:tab w:val="right" w:pos="8640" w:leader="none"/>
        <w:tab w:val="right" w:pos="13590" w:leader="none"/>
        <w:tab w:val="right" w:pos="13680" w:leader="none"/>
      </w:tabs>
      <w:bidi w:val="1"/>
      <w:spacing w:lineRule="auto" w:line="276" w:before="0" w:after="120"/>
      <w:ind w:left="111" w:right="180" w:firstLine="6930"/>
      <w:jc w:val="left"/>
      <w:rPr>
        <w:b/>
        <w:b/>
        <w:bCs/>
        <w:color w:val="1F497D"/>
        <w:sz w:val="20"/>
        <w:szCs w:val="20"/>
        <w:lang w:bidi="ar-EG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column">
                <wp:posOffset>-26035</wp:posOffset>
              </wp:positionH>
              <wp:positionV relativeFrom="paragraph">
                <wp:posOffset>-113665</wp:posOffset>
              </wp:positionV>
              <wp:extent cx="9107805" cy="6864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9107280" cy="6858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navy" stroked="f" style="position:absolute;margin-left:-2.05pt;margin-top:-8.95pt;width:717.05pt;height:53.95pt">
              <w10:wrap type="none"/>
              <v:fill o:detectmouseclick="t" type="solid" color2="#ffff7f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6">
              <wp:simplePos x="0" y="0"/>
              <wp:positionH relativeFrom="column">
                <wp:posOffset>5080</wp:posOffset>
              </wp:positionH>
              <wp:positionV relativeFrom="paragraph">
                <wp:posOffset>192405</wp:posOffset>
              </wp:positionV>
              <wp:extent cx="624078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72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pt,15.15pt" to="700.55pt,15.15pt" stroked="f" style="position:absolute">
              <v:stroke color="#3465a4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1">
              <wp:simplePos x="0" y="0"/>
              <wp:positionH relativeFrom="column">
                <wp:posOffset>463550</wp:posOffset>
              </wp:positionH>
              <wp:positionV relativeFrom="paragraph">
                <wp:posOffset>-144780</wp:posOffset>
              </wp:positionV>
              <wp:extent cx="1724025" cy="933450"/>
              <wp:effectExtent l="0" t="0" r="0" b="0"/>
              <wp:wrapSquare wrapText="bothSides"/>
              <wp:docPr id="3" name="Picture 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723320" cy="932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Picture 7" stroked="f" style="position:absolute;margin-left:36.5pt;margin-top:-11.4pt;width:135.65pt;height:73.4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b/>
        <w:bCs/>
        <w:color w:val="1F497D"/>
        <w:sz w:val="26"/>
        <w:szCs w:val="26"/>
        <w:rtl w:val="true"/>
      </w:rPr>
      <w:t xml:space="preserve"> </w:t>
    </w:r>
    <w:r>
      <w:rPr>
        <w:b/>
        <w:bCs/>
        <w:color w:val="1F497D"/>
        <w:sz w:val="26"/>
        <w:szCs w:val="26"/>
        <w:rtl w:val="true"/>
      </w:rPr>
      <w:t xml:space="preserve">   </w:t>
    </w:r>
    <w:r>
      <w:rPr>
        <w:b/>
        <w:bCs/>
        <w:color w:val="595959"/>
        <w:sz w:val="26"/>
        <w:szCs w:val="26"/>
        <w:rtl w:val="true"/>
      </w:rPr>
      <w:t xml:space="preserve">     </w:t>
    </w:r>
    <w:r>
      <w:rPr>
        <w:b/>
        <w:bCs/>
        <w:color w:val="1F497D"/>
        <w:sz w:val="20"/>
        <w:szCs w:val="20"/>
        <w:rtl w:val="true"/>
      </w:rPr>
      <w:t xml:space="preserve"> </w:t>
    </w:r>
    <w:r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column">
                <wp:posOffset>3848735</wp:posOffset>
              </wp:positionH>
              <wp:positionV relativeFrom="paragraph">
                <wp:posOffset>-87630</wp:posOffset>
              </wp:positionV>
              <wp:extent cx="2440940" cy="36068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940" cy="3606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bidi w:val="1"/>
                            <w:spacing w:before="0" w:after="200"/>
                            <w:jc w:val="left"/>
                            <w:rPr>
                              <w:b/>
                              <w:b/>
                              <w:bCs/>
                              <w:color w:val="FFFFFF"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b/>
                              <w:b/>
                              <w:bCs/>
                              <w:color w:val="FFFFFF"/>
                              <w:sz w:val="28"/>
                              <w:sz w:val="28"/>
                              <w:szCs w:val="28"/>
                              <w:rtl w:val="true"/>
                              <w:lang w:bidi="ar-EG"/>
                            </w:rPr>
                            <w:t xml:space="preserve">تقرير التحليل الفني الأسبوعى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:rtl w:val="true"/>
                              <w:lang w:bidi="ar-EG"/>
                            </w:rPr>
                            <w:t xml:space="preserve">- </w:t>
                          </w:r>
                          <w:r>
                            <w:rPr>
                              <w:b/>
                              <w:b/>
                              <w:bCs/>
                              <w:color w:val="FFFFFF"/>
                              <w:sz w:val="28"/>
                              <w:sz w:val="28"/>
                              <w:szCs w:val="28"/>
                              <w:rtl w:val="true"/>
                              <w:lang w:bidi="ar-EG"/>
                            </w:rPr>
                            <w:t>مصر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2.2pt;height:28.4pt;mso-wrap-distance-left:9pt;mso-wrap-distance-right:9pt;mso-wrap-distance-top:0pt;mso-wrap-distance-bottom:0pt;margin-top:-6.9pt;mso-position-vertical-relative:text;margin-left:303.05pt;mso-position-horizontal-relative:text">
              <v:textbox>
                <w:txbxContent>
                  <w:p>
                    <w:pPr>
                      <w:pStyle w:val="Style21"/>
                      <w:bidi w:val="1"/>
                      <w:spacing w:before="0" w:after="200"/>
                      <w:jc w:val="left"/>
                      <w:rPr>
                        <w:b/>
                        <w:b/>
                        <w:bCs/>
                        <w:color w:val="FFFFFF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b/>
                        <w:b/>
                        <w:bCs/>
                        <w:color w:val="FFFFFF"/>
                        <w:sz w:val="28"/>
                        <w:sz w:val="28"/>
                        <w:szCs w:val="28"/>
                        <w:rtl w:val="true"/>
                        <w:lang w:bidi="ar-EG"/>
                      </w:rPr>
                      <w:t xml:space="preserve">تقرير التحليل الفني الأسبوعى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  <w:rtl w:val="true"/>
                        <w:lang w:bidi="ar-EG"/>
                      </w:rPr>
                      <w:t xml:space="preserve">- </w:t>
                    </w:r>
                    <w:r>
                      <w:rPr>
                        <w:b/>
                        <w:b/>
                        <w:bCs/>
                        <w:color w:val="FFFFFF"/>
                        <w:sz w:val="28"/>
                        <w:sz w:val="28"/>
                        <w:szCs w:val="28"/>
                        <w:rtl w:val="true"/>
                        <w:lang w:bidi="ar-EG"/>
                      </w:rPr>
                      <w:t>مصر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9"/>
      <w:tabs>
        <w:tab w:val="left" w:pos="-173" w:leader="none"/>
        <w:tab w:val="right" w:pos="90" w:leader="none"/>
        <w:tab w:val="left" w:pos="2580" w:leader="none"/>
        <w:tab w:val="right" w:pos="3870" w:leader="none"/>
        <w:tab w:val="center" w:pos="5611" w:leader="none"/>
        <w:tab w:val="left" w:pos="5831" w:leader="none"/>
        <w:tab w:val="right" w:pos="8640" w:leader="none"/>
        <w:tab w:val="right" w:pos="13590" w:leader="none"/>
        <w:tab w:val="right" w:pos="13680" w:leader="none"/>
      </w:tabs>
      <w:bidi w:val="1"/>
      <w:spacing w:lineRule="auto" w:line="276" w:before="0" w:after="120"/>
      <w:ind w:left="-31" w:right="180" w:firstLine="7292"/>
      <w:jc w:val="left"/>
      <w:rPr>
        <w:b/>
        <w:b/>
        <w:bCs/>
        <w:color w:val="4F81BD"/>
        <w:sz w:val="20"/>
        <w:szCs w:val="20"/>
        <w:lang w:bidi="ar-EG"/>
      </w:rPr>
    </w:pPr>
    <w:r>
      <w:rPr>
        <w:b/>
        <w:bCs/>
        <w:color w:val="4F81BD"/>
        <w:rtl w:val="true"/>
      </w:rPr>
      <w:t xml:space="preserve"> </w:t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column">
                <wp:posOffset>-29210</wp:posOffset>
              </wp:positionH>
              <wp:positionV relativeFrom="paragraph">
                <wp:posOffset>45720</wp:posOffset>
              </wp:positionV>
              <wp:extent cx="9110980" cy="45974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Rectangle 1"/>
                      <wps:cNvSpPr/>
                    </wps:nvSpPr>
                    <wps:spPr>
                      <a:xfrm>
                        <a:off x="0" y="0"/>
                        <a:ext cx="9110520" cy="459000"/>
                      </a:xfrm>
                      <a:prstGeom prst="rect">
                        <a:avLst/>
                      </a:prstGeom>
                      <a:solidFill>
                        <a:srgbClr val="e7edf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e7edf5" stroked="f" style="position:absolute;margin-left:-2.3pt;margin-top:3.6pt;width:717.3pt;height:36.1pt">
              <w10:wrap type="none"/>
              <v:fill o:detectmouseclick="t" type="solid" color2="#18120a"/>
              <v:stroke color="#3465a4" joinstyle="round" endcap="flat"/>
            </v:rect>
          </w:pict>
        </mc:Fallback>
      </mc:AlternateContent>
    </w:r>
    <w:r>
      <w:rPr>
        <w:b/>
        <w:bCs/>
        <w:color w:val="4F81BD"/>
        <w:rtl w:val="true"/>
      </w:rPr>
      <w:t xml:space="preserve">    </w:t>
    </w:r>
    <w:r>
      <w:rPr>
        <w:b/>
        <w:bCs/>
        <w:color w:val="4F81BD"/>
        <w:sz w:val="20"/>
        <w:szCs w:val="20"/>
        <w:rtl w:val="true"/>
      </w:rPr>
      <w:t xml:space="preserve">          </w:t>
    </w:r>
    <w:r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column">
                <wp:posOffset>4001135</wp:posOffset>
              </wp:positionH>
              <wp:positionV relativeFrom="paragraph">
                <wp:posOffset>133350</wp:posOffset>
              </wp:positionV>
              <wp:extent cx="2080895" cy="30861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95" cy="308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bidi w:val="1"/>
                            <w:spacing w:before="0" w:after="200"/>
                            <w:jc w:val="left"/>
                            <w:rPr>
                              <w:color w:val="000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/>
                              <w:bCs/>
                              <w:color w:val="000080"/>
                              <w:sz w:val="24"/>
                              <w:sz w:val="24"/>
                              <w:szCs w:val="24"/>
                              <w:rtl w:val="true"/>
                            </w:rPr>
                            <w:t xml:space="preserve">قصير الأجل 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rtl w:val="true"/>
                            </w:rPr>
                            <w:t>(</w:t>
                          </w:r>
                          <w:r>
                            <w:rPr>
                              <w:b/>
                              <w:b/>
                              <w:bCs/>
                              <w:color w:val="000080"/>
                              <w:sz w:val="24"/>
                              <w:sz w:val="24"/>
                              <w:szCs w:val="24"/>
                              <w:rtl w:val="true"/>
                            </w:rPr>
                            <w:t>أسبوع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rtl w:val="true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rtl w:val="true"/>
                            </w:rPr>
                            <w:t xml:space="preserve"> </w:t>
                          </w:r>
                          <w:r>
                            <w:rPr>
                              <w:b/>
                              <w:b/>
                              <w:bCs/>
                              <w:color w:val="000080"/>
                              <w:sz w:val="24"/>
                              <w:sz w:val="24"/>
                              <w:szCs w:val="24"/>
                              <w:rtl w:val="true"/>
                            </w:rPr>
                            <w:t>أسابيع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rtl w:val="true"/>
                            </w:rPr>
                            <w:t>)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3.85pt;height:24.3pt;mso-wrap-distance-left:9pt;mso-wrap-distance-right:9pt;mso-wrap-distance-top:0pt;mso-wrap-distance-bottom:0pt;margin-top:10.5pt;mso-position-vertical-relative:text;margin-left:315.05pt;mso-position-horizontal-relative:text">
              <v:textbox>
                <w:txbxContent>
                  <w:p>
                    <w:pPr>
                      <w:pStyle w:val="Style21"/>
                      <w:bidi w:val="1"/>
                      <w:spacing w:before="0" w:after="200"/>
                      <w:jc w:val="left"/>
                      <w:rPr>
                        <w:color w:val="000080"/>
                        <w:sz w:val="24"/>
                        <w:szCs w:val="24"/>
                      </w:rPr>
                    </w:pPr>
                    <w:r>
                      <w:rPr>
                        <w:b/>
                        <w:b/>
                        <w:bCs/>
                        <w:color w:val="000080"/>
                        <w:sz w:val="24"/>
                        <w:sz w:val="24"/>
                        <w:szCs w:val="24"/>
                        <w:rtl w:val="true"/>
                      </w:rPr>
                      <w:t xml:space="preserve">قصير الأجل 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rtl w:val="true"/>
                      </w:rPr>
                      <w:t>(</w:t>
                    </w:r>
                    <w:r>
                      <w:rPr>
                        <w:b/>
                        <w:b/>
                        <w:bCs/>
                        <w:color w:val="000080"/>
                        <w:sz w:val="24"/>
                        <w:sz w:val="24"/>
                        <w:szCs w:val="24"/>
                        <w:rtl w:val="true"/>
                      </w:rPr>
                      <w:t>أسبوع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rtl w:val="true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rtl w:val="true"/>
                      </w:rPr>
                      <w:t xml:space="preserve"> </w:t>
                    </w:r>
                    <w:r>
                      <w:rPr>
                        <w:b/>
                        <w:b/>
                        <w:bCs/>
                        <w:color w:val="000080"/>
                        <w:sz w:val="24"/>
                        <w:sz w:val="24"/>
                        <w:szCs w:val="24"/>
                        <w:rtl w:val="true"/>
                      </w:rPr>
                      <w:t>أسابيع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rtl w:val="true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6">
              <wp:simplePos x="0" y="0"/>
              <wp:positionH relativeFrom="column">
                <wp:posOffset>7870825</wp:posOffset>
              </wp:positionH>
              <wp:positionV relativeFrom="paragraph">
                <wp:posOffset>196215</wp:posOffset>
              </wp:positionV>
              <wp:extent cx="1209675" cy="30861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3086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1"/>
                            <w:bidi w:val="1"/>
                            <w:spacing w:before="0" w:after="200"/>
                            <w:jc w:val="center"/>
                            <w:rPr>
                              <w:color w:val="000080"/>
                              <w:sz w:val="24"/>
                              <w:szCs w:val="24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lang w:bidi="ar-EG"/>
                            </w:rPr>
                            <w:t>21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rtl w:val="true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b/>
                              <w:b/>
                              <w:bCs/>
                              <w:color w:val="000080"/>
                              <w:sz w:val="24"/>
                              <w:sz w:val="24"/>
                              <w:szCs w:val="24"/>
                              <w:rtl w:val="true"/>
                              <w:lang w:bidi="ar-EG"/>
                            </w:rPr>
                            <w:t xml:space="preserve">يناير 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4"/>
                              <w:szCs w:val="24"/>
                              <w:lang w:bidi="ar-EG"/>
                            </w:rPr>
                            <w:t>2018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5.25pt;height:24.3pt;mso-wrap-distance-left:9pt;mso-wrap-distance-right:9pt;mso-wrap-distance-top:0pt;mso-wrap-distance-bottom:0pt;margin-top:15.45pt;mso-position-vertical-relative:text;margin-left:619.75pt;mso-position-horizontal-relative:text">
              <v:textbox>
                <w:txbxContent>
                  <w:p>
                    <w:pPr>
                      <w:pStyle w:val="Style21"/>
                      <w:bidi w:val="1"/>
                      <w:spacing w:before="0" w:after="200"/>
                      <w:jc w:val="center"/>
                      <w:rPr>
                        <w:color w:val="00008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lang w:bidi="ar-EG"/>
                      </w:rPr>
                      <w:t>21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rtl w:val="true"/>
                        <w:lang w:bidi="ar-EG"/>
                      </w:rPr>
                      <w:t xml:space="preserve"> </w:t>
                    </w:r>
                    <w:r>
                      <w:rPr>
                        <w:b/>
                        <w:b/>
                        <w:bCs/>
                        <w:color w:val="000080"/>
                        <w:sz w:val="24"/>
                        <w:sz w:val="24"/>
                        <w:szCs w:val="24"/>
                        <w:rtl w:val="true"/>
                        <w:lang w:bidi="ar-EG"/>
                      </w:rPr>
                      <w:t xml:space="preserve">يناير </w:t>
                    </w:r>
                    <w:r>
                      <w:rPr>
                        <w:b/>
                        <w:bCs/>
                        <w:color w:val="000080"/>
                        <w:sz w:val="24"/>
                        <w:szCs w:val="24"/>
                        <w:lang w:bidi="ar-EG"/>
                      </w:rPr>
                      <w:t>2018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b4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Arial" w:asciiTheme="minorHAnsi" w:cstheme="minorBid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87b4b"/>
    <w:rPr>
      <w:rFonts w:ascii="Calibri" w:hAnsi="Calibri" w:eastAsia="Times New Roman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87b4b"/>
    <w:rPr>
      <w:rFonts w:ascii="Calibri" w:hAnsi="Calibri" w:eastAsia="Times New Roman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172bb"/>
    <w:rPr>
      <w:rFonts w:ascii="Tahoma" w:hAnsi="Tahoma" w:eastAsia="Times New Roman" w:cs="Tahoma"/>
      <w:sz w:val="16"/>
      <w:szCs w:val="16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الفهرس"/>
    <w:basedOn w:val="Normal"/>
    <w:qFormat/>
    <w:pPr>
      <w:suppressLineNumbers/>
    </w:pPr>
    <w:rPr>
      <w:rFonts w:cs="DejaVu Sans"/>
    </w:rPr>
  </w:style>
  <w:style w:type="paragraph" w:styleId="Style19">
    <w:name w:val="Header"/>
    <w:basedOn w:val="Normal"/>
    <w:link w:val="HeaderChar"/>
    <w:uiPriority w:val="99"/>
    <w:unhideWhenUsed/>
    <w:rsid w:val="00d87b4b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unhideWhenUsed/>
    <w:rsid w:val="00d87b4b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72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محتويات الإطار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9B59-A494-456A-B359-5A3B2FA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LibreOffice/5.1.4.2$Linux_X86_64 LibreOffice_project/10m0$Build-2</Application>
  <Pages>5</Pages>
  <Words>653</Words>
  <Characters>3343</Characters>
  <CharactersWithSpaces>3981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2018-01-19T11:24:00Z</dcterms:created>
  <dc:creator>agamal</dc:creator>
  <dc:description/>
  <dc:language>ar-EG</dc:language>
  <cp:lastModifiedBy/>
  <cp:lastPrinted>2017-12-08T20:49:00Z</cp:lastPrinted>
  <dcterms:modified xsi:type="dcterms:W3CDTF">2018-01-20T14:16:21Z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